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32 (Background Checks) </w:t>
      </w:r>
    </w:p>
    <w:p w:rsidR="00000000" w:rsidDel="00000000" w:rsidP="00000000" w:rsidRDefault="00000000" w:rsidRPr="00000000" w14:paraId="0000000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conviction listed in Annex 1 to this Schedule. </w:t>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0"/>
          <w:tab w:val="left" w:leader="none" w:pos="-133"/>
        </w:tabs>
        <w:spacing w:after="120" w:before="120" w:line="240" w:lineRule="auto"/>
        <w:ind w:left="907" w:right="0" w:hanging="547"/>
        <w:jc w:val="left"/>
        <w:rPr>
          <w:shd w:fill="auto" w:val="clear"/>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r w:rsidDel="00000000" w:rsidR="00000000" w:rsidRPr="00000000">
        <w:rPr>
          <w:rtl w:val="0"/>
        </w:rPr>
      </w:r>
    </w:p>
    <w:p w:rsidR="00000000" w:rsidDel="00000000" w:rsidP="00000000" w:rsidRDefault="00000000" w:rsidRPr="00000000" w14:paraId="0000000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0"/>
          <w:tab w:val="left" w:leader="none" w:pos="-133"/>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 Relevant Convictions</w:t>
      </w:r>
      <w:r w:rsidDel="00000000" w:rsidR="00000000" w:rsidRPr="00000000">
        <w:rPr>
          <w:rtl w:val="0"/>
        </w:rPr>
      </w:r>
    </w:p>
    <w:p w:rsidR="00000000" w:rsidDel="00000000" w:rsidP="00000000" w:rsidRDefault="00000000" w:rsidRPr="00000000" w14:paraId="0000000F">
      <w:pPr>
        <w:rPr>
          <w:rFonts w:ascii="Arial" w:cs="Arial" w:eastAsia="Arial" w:hAnsi="Arial"/>
          <w:b w:val="0"/>
          <w:i w:val="0"/>
          <w:smallCaps w:val="0"/>
          <w:strike w:val="0"/>
          <w:color w:val="000000"/>
          <w:sz w:val="24"/>
          <w:szCs w:val="24"/>
          <w:u w:val="none"/>
          <w:shd w:fill="auto" w:val="clear"/>
          <w:vertAlign w:val="baseline"/>
        </w:rPr>
      </w:pPr>
      <w:bookmarkStart w:colFirst="0" w:colLast="0" w:name="_heading=h.qe3lua53084a" w:id="3"/>
      <w:bookmarkEnd w:id="3"/>
      <w:r w:rsidDel="00000000" w:rsidR="00000000" w:rsidRPr="00000000">
        <w:rPr>
          <w:rFonts w:ascii="Arial" w:cs="Arial" w:eastAsia="Arial" w:hAnsi="Arial"/>
          <w:b w:val="1"/>
          <w:i w:val="1"/>
          <w:color w:val="222222"/>
          <w:highlight w:val="white"/>
          <w:rtl w:val="0"/>
        </w:rPr>
        <w:t xml:space="preserve">Please refer to the Relevant Convictions definition found in Schedule 16 (Security Management: (Developer)’ and to all convictions outlined here: </w:t>
      </w:r>
      <w:hyperlink r:id="rId7">
        <w:r w:rsidDel="00000000" w:rsidR="00000000" w:rsidRPr="00000000">
          <w:rPr>
            <w:rFonts w:ascii="Arial" w:cs="Arial" w:eastAsia="Arial" w:hAnsi="Arial"/>
            <w:b w:val="1"/>
            <w:i w:val="1"/>
            <w:color w:val="1155cc"/>
            <w:highlight w:val="white"/>
            <w:u w:val="single"/>
            <w:rtl w:val="0"/>
          </w:rPr>
          <w:t xml:space="preserve">https://assets.publishing.service.gov.uk/government/uploads/system/uploads/attachment_data/file/756791/List_of_offences_that_will_never_be_filtered_PDF_.pdf</w:t>
        </w:r>
      </w:hyperlink>
      <w:r w:rsidDel="00000000" w:rsidR="00000000" w:rsidRPr="00000000">
        <w:rPr>
          <w:rFonts w:ascii="Arial" w:cs="Arial" w:eastAsia="Arial" w:hAnsi="Arial"/>
          <w:b w:val="1"/>
          <w:i w:val="1"/>
          <w:color w:val="222222"/>
          <w:highlight w:val="white"/>
          <w:rtl w:val="0"/>
        </w:rPr>
        <w:t xml:space="preserve">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p w:rsidR="00000000" w:rsidDel="00000000" w:rsidP="00000000" w:rsidRDefault="00000000" w:rsidRPr="00000000" w14:paraId="00000017">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bookmarkStart w:colFirst="0" w:colLast="0" w:name="bookmark=id.tyjcwt" w:id="5"/>
  <w:bookmarkEnd w:id="5"/>
  <w:p w:rsidR="00000000" w:rsidDel="00000000" w:rsidP="00000000" w:rsidRDefault="00000000" w:rsidRPr="00000000" w14:paraId="00000018">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13">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32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2."/>
      <w:lvlJc w:val="left"/>
      <w:pPr>
        <w:ind w:left="360" w:hanging="360"/>
      </w:pPr>
      <w:rPr>
        <w:rFonts w:ascii="Arial" w:cs="Arial" w:eastAsia="Arial" w:hAnsi="Arial"/>
        <w:b w:val="1"/>
        <w:i w:val="0"/>
        <w:smallCaps w:val="0"/>
        <w:strike w:val="0"/>
        <w:color w:val="000000"/>
        <w:sz w:val="24"/>
        <w:szCs w:val="24"/>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pPr>
    <w:rPr>
      <w:rFonts w:ascii="Cambria" w:cs="Cambria" w:eastAsia="Cambria" w:hAnsi="Cambria"/>
      <w:b w:val="1"/>
      <w:i w:val="0"/>
      <w:smallCaps w:val="0"/>
      <w:strike w:val="0"/>
      <w:color w:val="365f91"/>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76" w:lineRule="auto"/>
      <w:ind w:left="0" w:right="0" w:firstLine="0"/>
      <w:jc w:val="left"/>
    </w:pPr>
    <w:rPr>
      <w:rFonts w:ascii="Cambria" w:cs="Cambria" w:eastAsia="Cambria" w:hAnsi="Cambria"/>
      <w:b w:val="1"/>
      <w:i w:val="0"/>
      <w:smallCaps w:val="0"/>
      <w:strike w:val="0"/>
      <w:color w:val="4f81bd"/>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pPr>
    <w:rPr>
      <w:rFonts w:ascii="Cambria" w:cs="Cambria" w:eastAsia="Cambria" w:hAnsi="Cambria"/>
      <w:b w:val="1"/>
      <w:i w:val="0"/>
      <w:smallCaps w:val="0"/>
      <w:strike w:val="0"/>
      <w:color w:val="365f91"/>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76" w:lineRule="auto"/>
      <w:ind w:left="0" w:right="0" w:firstLine="0"/>
      <w:jc w:val="left"/>
    </w:pPr>
    <w:rPr>
      <w:rFonts w:ascii="Cambria" w:cs="Cambria" w:eastAsia="Cambria" w:hAnsi="Cambria"/>
      <w:b w:val="1"/>
      <w:i w:val="0"/>
      <w:smallCaps w:val="0"/>
      <w:strike w:val="0"/>
      <w:color w:val="4f81bd"/>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756791/List_of_offences_that_will_never_be_filtered_PDF_.pdf"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rnokDPB7rfPpktzDdxJH6whT3g==">CgMxLjAyCGguZ2pkZ3hzMgloLjMwajB6bGwyCWguMWZvYjl0ZTIOaC5xZTNsdWE1MzA4NGEyCWguMmV0OTJwMDIJaWQudHlqY3d0OAByITFFZjVqaDhtQnJIYXYwRDhFaWFpdVVrVnhiTHBONVJVNA==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